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D7029" w14:textId="77777777" w:rsidR="009E6C9C" w:rsidRDefault="00CC6AB0">
      <w:pPr>
        <w:shd w:val="clear" w:color="auto" w:fill="FFFFFF"/>
        <w:spacing w:before="192" w:after="192" w:line="240" w:lineRule="auto"/>
        <w:jc w:val="both"/>
        <w:outlineLvl w:val="1"/>
        <w:rPr>
          <w:rFonts w:ascii="Times" w:eastAsia="Gulim" w:hAnsi="Times" w:cs="Times"/>
          <w:b/>
          <w:bCs/>
          <w:color w:val="272872"/>
          <w:sz w:val="28"/>
          <w:szCs w:val="28"/>
        </w:rPr>
      </w:pPr>
      <w:r>
        <w:rPr>
          <w:rFonts w:ascii="Times" w:eastAsia="Gulim" w:hAnsi="Times" w:cs="Times"/>
          <w:b/>
          <w:bCs/>
          <w:color w:val="272872"/>
          <w:sz w:val="28"/>
          <w:szCs w:val="28"/>
        </w:rPr>
        <w:t>Asia Conference on Kinesiology 202</w:t>
      </w:r>
      <w:r>
        <w:rPr>
          <w:rFonts w:ascii="Times" w:eastAsia="Gulim" w:hAnsi="Times" w:cs="Times" w:hint="eastAsia"/>
          <w:b/>
          <w:bCs/>
          <w:color w:val="272872"/>
          <w:sz w:val="28"/>
          <w:szCs w:val="28"/>
        </w:rPr>
        <w:t>2</w:t>
      </w:r>
      <w:r>
        <w:rPr>
          <w:rFonts w:ascii="Times" w:eastAsia="Gulim" w:hAnsi="Times" w:cs="Times"/>
          <w:b/>
          <w:bCs/>
          <w:color w:val="272872"/>
          <w:sz w:val="28"/>
          <w:szCs w:val="28"/>
        </w:rPr>
        <w:t xml:space="preserve"> (ACK2022)</w:t>
      </w:r>
    </w:p>
    <w:p w14:paraId="6CB4BA6C" w14:textId="77777777" w:rsidR="009E6C9C" w:rsidRDefault="00CC6AB0">
      <w:pPr>
        <w:shd w:val="clear" w:color="auto" w:fill="FFFFFF" w:themeFill="background1"/>
        <w:spacing w:before="192" w:after="192" w:line="240" w:lineRule="auto"/>
        <w:jc w:val="both"/>
        <w:outlineLvl w:val="1"/>
        <w:rPr>
          <w:rFonts w:ascii="Times" w:eastAsia="Malgun Gothic" w:hAnsi="Times" w:cs="Times"/>
          <w:sz w:val="24"/>
          <w:szCs w:val="24"/>
          <w:shd w:val="clear" w:color="auto" w:fill="FFFFFF"/>
        </w:rPr>
      </w:pPr>
      <w:r>
        <w:rPr>
          <w:rFonts w:ascii="Times" w:hAnsi="Times" w:cs="Times"/>
          <w:sz w:val="24"/>
          <w:szCs w:val="24"/>
          <w:shd w:val="clear" w:color="auto" w:fill="FFFFFF"/>
        </w:rPr>
        <w:t>The 1</w:t>
      </w:r>
      <w:r>
        <w:rPr>
          <w:rFonts w:ascii="Times" w:eastAsia="Malgun Gothic" w:hAnsi="Times" w:cs="Times" w:hint="eastAsia"/>
          <w:sz w:val="24"/>
          <w:szCs w:val="24"/>
          <w:shd w:val="clear" w:color="auto" w:fill="FFFFFF"/>
        </w:rPr>
        <w:t>2</w:t>
      </w:r>
      <w:r>
        <w:rPr>
          <w:rFonts w:ascii="Times" w:hAnsi="Times" w:cs="Times"/>
          <w:sz w:val="24"/>
          <w:szCs w:val="24"/>
          <w:shd w:val="clear" w:color="auto" w:fill="FFFFFF"/>
          <w:vertAlign w:val="superscript"/>
        </w:rPr>
        <w:t>th</w:t>
      </w:r>
      <w:r>
        <w:rPr>
          <w:rFonts w:ascii="Times" w:hAnsi="Times" w:cs="Times"/>
          <w:sz w:val="24"/>
          <w:szCs w:val="24"/>
          <w:shd w:val="clear" w:color="auto" w:fill="FFFFFF"/>
        </w:rPr>
        <w:t xml:space="preserve"> Asia Conference on Kinesiology (ACK202</w:t>
      </w:r>
      <w:r>
        <w:rPr>
          <w:rFonts w:ascii="Times" w:eastAsia="Malgun Gothic" w:hAnsi="Times" w:cs="Times" w:hint="eastAsia"/>
          <w:sz w:val="24"/>
          <w:szCs w:val="24"/>
          <w:shd w:val="clear" w:color="auto" w:fill="FFFFFF"/>
        </w:rPr>
        <w:t>2</w:t>
      </w:r>
      <w:r>
        <w:rPr>
          <w:rFonts w:ascii="Times" w:eastAsia="Malgun Gothic" w:hAnsi="Times" w:cs="Times"/>
          <w:sz w:val="24"/>
          <w:szCs w:val="24"/>
          <w:shd w:val="clear" w:color="auto" w:fill="FFFFFF"/>
        </w:rPr>
        <w:t>)</w:t>
      </w:r>
      <w:r>
        <w:rPr>
          <w:rFonts w:ascii="Times" w:hAnsi="Times" w:cs="Times"/>
          <w:sz w:val="24"/>
          <w:szCs w:val="24"/>
          <w:shd w:val="clear" w:color="auto" w:fill="FFFFFF"/>
        </w:rPr>
        <w:t xml:space="preserve"> and </w:t>
      </w:r>
      <w:r>
        <w:rPr>
          <w:rFonts w:ascii="Times" w:eastAsia="Malgun Gothic" w:hAnsi="Times" w:cs="Times" w:hint="eastAsia"/>
          <w:sz w:val="24"/>
          <w:szCs w:val="24"/>
          <w:shd w:val="clear" w:color="auto" w:fill="FFFFFF"/>
        </w:rPr>
        <w:t>6</w:t>
      </w:r>
      <w:r>
        <w:rPr>
          <w:rFonts w:ascii="Times" w:hAnsi="Times" w:cs="Times"/>
          <w:sz w:val="24"/>
          <w:szCs w:val="24"/>
          <w:shd w:val="clear" w:color="auto" w:fill="FFFFFF"/>
          <w:vertAlign w:val="superscript"/>
        </w:rPr>
        <w:t>th</w:t>
      </w:r>
      <w:r>
        <w:rPr>
          <w:rFonts w:ascii="Times" w:hAnsi="Times" w:cs="Times"/>
          <w:sz w:val="24"/>
          <w:szCs w:val="24"/>
          <w:shd w:val="clear" w:color="auto" w:fill="FFFFFF"/>
        </w:rPr>
        <w:t xml:space="preserve"> Annual Meeting of the Asian Society of Kinesiology (ASK) was successfully held </w:t>
      </w:r>
      <w:r>
        <w:rPr>
          <w:rFonts w:ascii="Times" w:eastAsia="Malgun Gothic" w:hAnsi="Times" w:cs="Times" w:hint="eastAsia"/>
          <w:sz w:val="24"/>
          <w:szCs w:val="24"/>
          <w:shd w:val="clear" w:color="auto" w:fill="FFFFFF"/>
        </w:rPr>
        <w:t xml:space="preserve">virtually </w:t>
      </w:r>
      <w:r>
        <w:rPr>
          <w:rFonts w:ascii="Times" w:hAnsi="Times" w:cs="Times"/>
          <w:sz w:val="24"/>
          <w:szCs w:val="24"/>
          <w:shd w:val="clear" w:color="auto" w:fill="FFFFFF"/>
        </w:rPr>
        <w:t xml:space="preserve">at </w:t>
      </w:r>
      <w:r>
        <w:rPr>
          <w:rFonts w:ascii="Times" w:eastAsia="Malgun Gothic" w:hAnsi="Times" w:cs="Times" w:hint="eastAsia"/>
          <w:sz w:val="24"/>
          <w:szCs w:val="24"/>
          <w:shd w:val="clear" w:color="auto" w:fill="FFFFFF"/>
        </w:rPr>
        <w:t>Australia</w:t>
      </w:r>
      <w:r>
        <w:rPr>
          <w:rFonts w:ascii="Times" w:eastAsia="Malgun Gothic" w:hAnsi="Times" w:cs="Times"/>
          <w:sz w:val="24"/>
          <w:szCs w:val="24"/>
          <w:shd w:val="clear" w:color="auto" w:fill="FFFFFF"/>
        </w:rPr>
        <w:t>n</w:t>
      </w:r>
      <w:r>
        <w:rPr>
          <w:rFonts w:ascii="Times" w:eastAsia="Malgun Gothic" w:hAnsi="Times" w:cs="Times" w:hint="eastAsia"/>
          <w:sz w:val="24"/>
          <w:szCs w:val="24"/>
          <w:shd w:val="clear" w:color="auto" w:fill="FFFFFF"/>
        </w:rPr>
        <w:t xml:space="preserve"> Catholic University</w:t>
      </w:r>
      <w:r>
        <w:rPr>
          <w:rFonts w:ascii="Times" w:eastAsia="Malgun Gothic" w:hAnsi="Times" w:cs="Times"/>
          <w:sz w:val="24"/>
          <w:szCs w:val="24"/>
          <w:shd w:val="clear" w:color="auto" w:fill="FFFFFF"/>
        </w:rPr>
        <w:t xml:space="preserve"> (ACU)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" w:hAnsi="Times" w:cs="Times"/>
          <w:sz w:val="24"/>
          <w:szCs w:val="24"/>
          <w:shd w:val="clear" w:color="auto" w:fill="FFFFFF"/>
        </w:rPr>
        <w:t xml:space="preserve"> </w:t>
      </w:r>
      <w:r>
        <w:rPr>
          <w:rFonts w:ascii="Times" w:eastAsia="Malgun Gothic" w:hAnsi="Times" w:cs="Times" w:hint="eastAsia"/>
          <w:sz w:val="24"/>
          <w:szCs w:val="24"/>
          <w:shd w:val="clear" w:color="auto" w:fill="FFFFFF"/>
        </w:rPr>
        <w:t>Melbourne, Australia</w:t>
      </w:r>
      <w:r>
        <w:rPr>
          <w:rFonts w:ascii="Times" w:hAnsi="Times" w:cs="Times"/>
          <w:sz w:val="24"/>
          <w:szCs w:val="24"/>
          <w:shd w:val="clear" w:color="auto" w:fill="FFFFFF"/>
        </w:rPr>
        <w:t xml:space="preserve"> on August </w:t>
      </w:r>
      <w:r>
        <w:rPr>
          <w:rFonts w:ascii="Times" w:eastAsia="Malgun Gothic" w:hAnsi="Times" w:cs="Times" w:hint="eastAsia"/>
          <w:sz w:val="24"/>
          <w:szCs w:val="24"/>
          <w:shd w:val="clear" w:color="auto" w:fill="FFFFFF"/>
        </w:rPr>
        <w:t>4</w:t>
      </w:r>
      <w:r>
        <w:rPr>
          <w:rFonts w:ascii="Times" w:hAnsi="Times" w:cs="Times"/>
          <w:sz w:val="24"/>
          <w:szCs w:val="24"/>
          <w:shd w:val="clear" w:color="auto" w:fill="FFFFFF"/>
        </w:rPr>
        <w:t>-</w:t>
      </w:r>
      <w:r>
        <w:rPr>
          <w:rFonts w:ascii="Times" w:eastAsia="Malgun Gothic" w:hAnsi="Times" w:cs="Times" w:hint="eastAsia"/>
          <w:sz w:val="24"/>
          <w:szCs w:val="24"/>
          <w:shd w:val="clear" w:color="auto" w:fill="FFFFFF"/>
        </w:rPr>
        <w:t>5</w:t>
      </w:r>
      <w:r>
        <w:rPr>
          <w:rFonts w:ascii="Times" w:hAnsi="Times" w:cs="Times"/>
          <w:sz w:val="24"/>
          <w:szCs w:val="24"/>
          <w:shd w:val="clear" w:color="auto" w:fill="FFFFFF"/>
        </w:rPr>
        <w:t>, 202</w:t>
      </w:r>
      <w:r>
        <w:rPr>
          <w:rFonts w:ascii="Times" w:eastAsia="Malgun Gothic" w:hAnsi="Times" w:cs="Times" w:hint="eastAsia"/>
          <w:sz w:val="24"/>
          <w:szCs w:val="24"/>
          <w:shd w:val="clear" w:color="auto" w:fill="FFFFFF"/>
        </w:rPr>
        <w:t>2</w:t>
      </w:r>
      <w:r>
        <w:rPr>
          <w:rFonts w:ascii="Times" w:hAnsi="Times" w:cs="Times"/>
          <w:sz w:val="24"/>
          <w:szCs w:val="24"/>
          <w:shd w:val="clear" w:color="auto" w:fill="FFFFFF"/>
        </w:rPr>
        <w:t xml:space="preserve">. The theme of the conference was </w:t>
      </w:r>
      <w:r>
        <w:rPr>
          <w:rFonts w:ascii="Times" w:eastAsia="Malgun Gothic" w:hAnsi="Times" w:cs="Times" w:hint="eastAsia"/>
          <w:b/>
          <w:bCs/>
          <w:sz w:val="24"/>
          <w:szCs w:val="24"/>
          <w:shd w:val="clear" w:color="auto" w:fill="FFFFFF"/>
        </w:rPr>
        <w:t>Physical Activity</w:t>
      </w:r>
      <w:r>
        <w:rPr>
          <w:rFonts w:ascii="Times" w:eastAsia="Malgun Gothic" w:hAnsi="Times" w:cs="Times"/>
          <w:b/>
          <w:bCs/>
          <w:sz w:val="24"/>
          <w:szCs w:val="24"/>
          <w:shd w:val="clear" w:color="auto" w:fill="FFFFFF"/>
        </w:rPr>
        <w:t xml:space="preserve"> and Health Promotion from Mechanisms to Applications.</w:t>
      </w:r>
    </w:p>
    <w:p w14:paraId="6C609FCB" w14:textId="77777777" w:rsidR="009E6C9C" w:rsidRDefault="00CC6AB0">
      <w:pPr>
        <w:shd w:val="clear" w:color="auto" w:fill="FFFFFF"/>
        <w:spacing w:before="192" w:after="192" w:line="240" w:lineRule="auto"/>
        <w:jc w:val="both"/>
        <w:outlineLvl w:val="1"/>
        <w:rPr>
          <w:rFonts w:ascii="Times" w:hAnsi="Times" w:cs="Times"/>
          <w:sz w:val="24"/>
          <w:szCs w:val="24"/>
          <w:shd w:val="clear" w:color="auto" w:fill="FFFFFF"/>
        </w:rPr>
      </w:pPr>
      <w:r>
        <w:rPr>
          <w:rFonts w:ascii="Times" w:hAnsi="Times" w:cs="Times"/>
          <w:sz w:val="24"/>
          <w:szCs w:val="24"/>
          <w:shd w:val="clear" w:color="auto" w:fill="FFFFFF"/>
        </w:rPr>
        <w:t>ACK202</w:t>
      </w:r>
      <w:r>
        <w:rPr>
          <w:rFonts w:ascii="Times" w:eastAsia="Malgun Gothic" w:hAnsi="Times" w:cs="Times" w:hint="eastAsia"/>
          <w:sz w:val="24"/>
          <w:szCs w:val="24"/>
          <w:shd w:val="clear" w:color="auto" w:fill="FFFFFF"/>
        </w:rPr>
        <w:t>2</w:t>
      </w:r>
      <w:r>
        <w:rPr>
          <w:rFonts w:ascii="Times" w:hAnsi="Times" w:cs="Times"/>
          <w:sz w:val="24"/>
          <w:szCs w:val="24"/>
          <w:shd w:val="clear" w:color="auto" w:fill="FFFFFF"/>
        </w:rPr>
        <w:t xml:space="preserve"> was attended by </w:t>
      </w:r>
      <w:r>
        <w:rPr>
          <w:rFonts w:ascii="Times" w:eastAsia="Malgun Gothic" w:hAnsi="Times" w:cs="Times" w:hint="eastAsia"/>
          <w:sz w:val="24"/>
          <w:szCs w:val="24"/>
          <w:shd w:val="clear" w:color="auto" w:fill="FFFFFF"/>
        </w:rPr>
        <w:t>118</w:t>
      </w:r>
      <w:r>
        <w:rPr>
          <w:rFonts w:ascii="Times" w:hAnsi="Times" w:cs="Times"/>
          <w:sz w:val="24"/>
          <w:szCs w:val="24"/>
          <w:shd w:val="clear" w:color="auto" w:fill="FFFFFF"/>
        </w:rPr>
        <w:t xml:space="preserve"> participants from 12 countries. We would like to thank the local organizing committee from </w:t>
      </w:r>
      <w:r>
        <w:rPr>
          <w:rFonts w:ascii="Times" w:eastAsia="Malgun Gothic" w:hAnsi="Times" w:cs="Times" w:hint="eastAsia"/>
          <w:sz w:val="24"/>
          <w:szCs w:val="24"/>
          <w:shd w:val="clear" w:color="auto" w:fill="FFFFFF"/>
        </w:rPr>
        <w:t>Australia</w:t>
      </w:r>
      <w:r>
        <w:rPr>
          <w:rFonts w:ascii="Times" w:hAnsi="Times" w:cs="Times"/>
          <w:sz w:val="24"/>
          <w:szCs w:val="24"/>
          <w:shd w:val="clear" w:color="auto" w:fill="FFFFFF"/>
        </w:rPr>
        <w:t xml:space="preserve"> and the ASK for their contributions to make ACK2022 a success.</w:t>
      </w:r>
    </w:p>
    <w:p w14:paraId="4E378B66" w14:textId="1530B06B" w:rsidR="009E6C9C" w:rsidRDefault="00FD59CB">
      <w:pPr>
        <w:shd w:val="clear" w:color="auto" w:fill="FFFFFF" w:themeFill="background1"/>
        <w:spacing w:before="120" w:after="120" w:line="240" w:lineRule="auto"/>
        <w:jc w:val="both"/>
        <w:rPr>
          <w:rFonts w:ascii="Times" w:eastAsia="Gulim" w:hAnsi="Times" w:cs="Times"/>
          <w:color w:val="272872"/>
          <w:sz w:val="28"/>
          <w:szCs w:val="28"/>
        </w:rPr>
      </w:pPr>
      <w:r>
        <w:rPr>
          <w:rFonts w:ascii="Times" w:eastAsia="Gulim" w:hAnsi="Times" w:cs="Times"/>
          <w:b/>
          <w:bCs/>
          <w:color w:val="272872"/>
          <w:sz w:val="28"/>
          <w:szCs w:val="28"/>
        </w:rPr>
        <w:t xml:space="preserve">Summary of the </w:t>
      </w:r>
      <w:r w:rsidR="00CC6AB0">
        <w:rPr>
          <w:rFonts w:ascii="Times" w:eastAsia="Gulim" w:hAnsi="Times" w:cs="Times"/>
          <w:b/>
          <w:bCs/>
          <w:color w:val="272872"/>
          <w:sz w:val="28"/>
          <w:szCs w:val="28"/>
        </w:rPr>
        <w:t>1</w:t>
      </w:r>
      <w:r w:rsidR="00CC6AB0">
        <w:rPr>
          <w:rFonts w:ascii="Times" w:eastAsia="Gulim" w:hAnsi="Times" w:cs="Times" w:hint="eastAsia"/>
          <w:b/>
          <w:bCs/>
          <w:color w:val="272872"/>
          <w:sz w:val="28"/>
          <w:szCs w:val="28"/>
        </w:rPr>
        <w:t>2</w:t>
      </w:r>
      <w:r w:rsidR="00CC6AB0">
        <w:rPr>
          <w:rFonts w:ascii="Times" w:eastAsia="Gulim" w:hAnsi="Times" w:cs="Times"/>
          <w:b/>
          <w:bCs/>
          <w:color w:val="272872"/>
          <w:sz w:val="28"/>
          <w:szCs w:val="28"/>
          <w:vertAlign w:val="superscript"/>
        </w:rPr>
        <w:t>th</w:t>
      </w:r>
      <w:r w:rsidR="00CC6AB0">
        <w:rPr>
          <w:rFonts w:ascii="Times" w:eastAsia="Gulim" w:hAnsi="Times" w:cs="Times"/>
          <w:b/>
          <w:bCs/>
          <w:color w:val="272872"/>
          <w:sz w:val="28"/>
          <w:szCs w:val="28"/>
        </w:rPr>
        <w:t xml:space="preserve"> Asia Conference on Kinesiology</w:t>
      </w:r>
      <w:r w:rsidR="00CC6AB0">
        <w:rPr>
          <w:rFonts w:ascii="Times" w:eastAsia="Gulim" w:hAnsi="Times" w:cs="Times" w:hint="eastAsia"/>
          <w:b/>
          <w:bCs/>
          <w:color w:val="272872"/>
          <w:sz w:val="28"/>
          <w:szCs w:val="28"/>
        </w:rPr>
        <w:t xml:space="preserve"> </w:t>
      </w:r>
      <w:r w:rsidR="00CC6AB0">
        <w:rPr>
          <w:rFonts w:ascii="Times" w:eastAsia="Gulim" w:hAnsi="Times" w:cs="Times"/>
          <w:b/>
          <w:bCs/>
          <w:color w:val="272872"/>
          <w:sz w:val="28"/>
          <w:szCs w:val="28"/>
        </w:rPr>
        <w:t xml:space="preserve">and </w:t>
      </w:r>
      <w:r w:rsidR="00CC6AB0">
        <w:rPr>
          <w:rFonts w:ascii="Times" w:eastAsia="Gulim" w:hAnsi="Times" w:cs="Times" w:hint="eastAsia"/>
          <w:b/>
          <w:bCs/>
          <w:color w:val="272872"/>
          <w:sz w:val="28"/>
          <w:szCs w:val="28"/>
        </w:rPr>
        <w:t>6</w:t>
      </w:r>
      <w:r w:rsidR="00CC6AB0">
        <w:rPr>
          <w:rFonts w:ascii="Times" w:eastAsia="Gulim" w:hAnsi="Times" w:cs="Times"/>
          <w:b/>
          <w:bCs/>
          <w:color w:val="272872"/>
          <w:sz w:val="28"/>
          <w:szCs w:val="28"/>
          <w:vertAlign w:val="superscript"/>
        </w:rPr>
        <w:t>th</w:t>
      </w:r>
      <w:r w:rsidR="00CC6AB0">
        <w:rPr>
          <w:rFonts w:ascii="Times" w:eastAsia="Gulim" w:hAnsi="Times" w:cs="Times"/>
          <w:b/>
          <w:bCs/>
          <w:color w:val="272872"/>
          <w:sz w:val="28"/>
          <w:szCs w:val="28"/>
        </w:rPr>
        <w:t xml:space="preserve"> Annual Meeting of the ASK are as follows:</w:t>
      </w:r>
    </w:p>
    <w:tbl>
      <w:tblPr>
        <w:tblW w:w="5301" w:type="dxa"/>
        <w:tblInd w:w="15" w:type="dxa"/>
        <w:shd w:val="clear" w:color="auto" w:fill="FFFFFF"/>
        <w:tblLook w:val="04A0" w:firstRow="1" w:lastRow="0" w:firstColumn="1" w:lastColumn="0" w:noHBand="0" w:noVBand="1"/>
      </w:tblPr>
      <w:tblGrid>
        <w:gridCol w:w="4647"/>
        <w:gridCol w:w="654"/>
      </w:tblGrid>
      <w:tr w:rsidR="009E6C9C" w14:paraId="323617CC" w14:textId="77777777" w:rsidTr="001035A2">
        <w:trPr>
          <w:trHeight w:val="195"/>
        </w:trPr>
        <w:tc>
          <w:tcPr>
            <w:tcW w:w="464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B98E7" w14:textId="7BC7D704" w:rsidR="009E6C9C" w:rsidRDefault="00804905">
            <w:pPr>
              <w:spacing w:before="15" w:after="15" w:line="240" w:lineRule="auto"/>
              <w:jc w:val="both"/>
              <w:rPr>
                <w:rFonts w:ascii="Times" w:eastAsia="Gulim" w:hAnsi="Times" w:cs="Times"/>
                <w:sz w:val="24"/>
                <w:szCs w:val="24"/>
              </w:rPr>
            </w:pPr>
            <w:r w:rsidRPr="00FD59CB">
              <w:rPr>
                <w:rFonts w:ascii="Times" w:eastAsia="Gulim" w:hAnsi="Times" w:cs="Times"/>
                <w:sz w:val="24"/>
                <w:szCs w:val="24"/>
              </w:rPr>
              <w:t>Total</w:t>
            </w:r>
            <w:r w:rsidR="00CF0212" w:rsidRPr="00FD59CB">
              <w:rPr>
                <w:rFonts w:ascii="Times" w:eastAsia="Gulim" w:hAnsi="Times" w:cs="Times"/>
                <w:sz w:val="24"/>
                <w:szCs w:val="24"/>
              </w:rPr>
              <w:t xml:space="preserve"> </w:t>
            </w:r>
            <w:r w:rsidR="00CC6AB0" w:rsidRPr="00FD59CB">
              <w:rPr>
                <w:rFonts w:ascii="Times" w:eastAsia="Gulim" w:hAnsi="Times" w:cs="Times"/>
                <w:sz w:val="24"/>
                <w:szCs w:val="24"/>
              </w:rPr>
              <w:t>Participants</w:t>
            </w:r>
          </w:p>
        </w:tc>
        <w:tc>
          <w:tcPr>
            <w:tcW w:w="65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5AF62" w14:textId="77777777" w:rsidR="009E6C9C" w:rsidRDefault="00CC6AB0">
            <w:pPr>
              <w:spacing w:before="15" w:after="15" w:line="240" w:lineRule="auto"/>
              <w:jc w:val="center"/>
              <w:rPr>
                <w:rFonts w:ascii="Times" w:eastAsia="Gulim" w:hAnsi="Times" w:cs="Times"/>
                <w:sz w:val="24"/>
                <w:szCs w:val="24"/>
              </w:rPr>
            </w:pPr>
            <w:r>
              <w:rPr>
                <w:rFonts w:ascii="Times" w:eastAsia="Gulim" w:hAnsi="Times" w:cs="Times" w:hint="eastAsia"/>
                <w:sz w:val="24"/>
                <w:szCs w:val="24"/>
              </w:rPr>
              <w:t>118</w:t>
            </w:r>
          </w:p>
        </w:tc>
      </w:tr>
      <w:tr w:rsidR="009E6C9C" w14:paraId="081BA53D" w14:textId="77777777" w:rsidTr="001035A2">
        <w:trPr>
          <w:trHeight w:val="195"/>
        </w:trPr>
        <w:tc>
          <w:tcPr>
            <w:tcW w:w="464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BB4BD" w14:textId="77777777" w:rsidR="009E6C9C" w:rsidRDefault="00CC6AB0">
            <w:pPr>
              <w:spacing w:before="15" w:after="15" w:line="240" w:lineRule="auto"/>
              <w:jc w:val="both"/>
              <w:rPr>
                <w:rFonts w:ascii="Times" w:eastAsia="Gulim" w:hAnsi="Times" w:cs="Times"/>
                <w:sz w:val="24"/>
                <w:szCs w:val="24"/>
              </w:rPr>
            </w:pPr>
            <w:r>
              <w:rPr>
                <w:rFonts w:ascii="Times" w:eastAsia="Gulim" w:hAnsi="Times" w:cs="Times"/>
                <w:sz w:val="24"/>
                <w:szCs w:val="24"/>
              </w:rPr>
              <w:t>Participating countries</w:t>
            </w:r>
          </w:p>
        </w:tc>
        <w:tc>
          <w:tcPr>
            <w:tcW w:w="65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1A95F" w14:textId="77777777" w:rsidR="009E6C9C" w:rsidRDefault="00CC6AB0">
            <w:pPr>
              <w:spacing w:before="15" w:after="15" w:line="240" w:lineRule="auto"/>
              <w:jc w:val="center"/>
              <w:rPr>
                <w:rFonts w:ascii="Times" w:eastAsia="Gulim" w:hAnsi="Times" w:cs="Times"/>
                <w:sz w:val="24"/>
                <w:szCs w:val="24"/>
              </w:rPr>
            </w:pPr>
            <w:r>
              <w:rPr>
                <w:rFonts w:ascii="Times" w:eastAsia="Gulim" w:hAnsi="Times" w:cs="Times"/>
                <w:sz w:val="24"/>
                <w:szCs w:val="24"/>
              </w:rPr>
              <w:t>12</w:t>
            </w:r>
          </w:p>
        </w:tc>
      </w:tr>
      <w:tr w:rsidR="009E6C9C" w14:paraId="6A72E97C" w14:textId="77777777" w:rsidTr="001035A2">
        <w:trPr>
          <w:trHeight w:val="195"/>
        </w:trPr>
        <w:tc>
          <w:tcPr>
            <w:tcW w:w="464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ED53A" w14:textId="77777777" w:rsidR="009E6C9C" w:rsidRDefault="00CC6AB0">
            <w:pPr>
              <w:spacing w:before="15" w:after="15" w:line="240" w:lineRule="auto"/>
              <w:jc w:val="both"/>
              <w:rPr>
                <w:rFonts w:ascii="Times" w:eastAsia="Gulim" w:hAnsi="Times" w:cs="Times"/>
                <w:sz w:val="24"/>
                <w:szCs w:val="24"/>
              </w:rPr>
            </w:pPr>
            <w:r>
              <w:rPr>
                <w:rFonts w:ascii="Times" w:eastAsia="Gulim" w:hAnsi="Times" w:cs="Times"/>
                <w:sz w:val="24"/>
                <w:szCs w:val="24"/>
              </w:rPr>
              <w:t>Abstracts submitted</w:t>
            </w:r>
          </w:p>
        </w:tc>
        <w:tc>
          <w:tcPr>
            <w:tcW w:w="65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6D12A" w14:textId="07991E90" w:rsidR="009E6C9C" w:rsidRDefault="00CC6AB0">
            <w:pPr>
              <w:spacing w:before="15" w:after="15" w:line="240" w:lineRule="auto"/>
              <w:jc w:val="center"/>
              <w:rPr>
                <w:rFonts w:ascii="Times" w:eastAsia="Gulim" w:hAnsi="Times" w:cs="Times"/>
                <w:sz w:val="24"/>
                <w:szCs w:val="24"/>
              </w:rPr>
            </w:pPr>
            <w:r>
              <w:rPr>
                <w:rFonts w:ascii="Times" w:eastAsia="Gulim" w:hAnsi="Times" w:cs="Times" w:hint="eastAsia"/>
                <w:sz w:val="24"/>
                <w:szCs w:val="24"/>
              </w:rPr>
              <w:t>8</w:t>
            </w:r>
            <w:r w:rsidR="00CF0212">
              <w:rPr>
                <w:rFonts w:ascii="Times" w:eastAsia="Gulim" w:hAnsi="Times" w:cs="Times"/>
                <w:sz w:val="24"/>
                <w:szCs w:val="24"/>
              </w:rPr>
              <w:t>8</w:t>
            </w:r>
          </w:p>
        </w:tc>
      </w:tr>
      <w:tr w:rsidR="009E6C9C" w14:paraId="6B995030" w14:textId="77777777" w:rsidTr="001035A2">
        <w:trPr>
          <w:trHeight w:val="195"/>
        </w:trPr>
        <w:tc>
          <w:tcPr>
            <w:tcW w:w="464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420D9" w14:textId="77777777" w:rsidR="009E6C9C" w:rsidRDefault="00CC6AB0">
            <w:pPr>
              <w:spacing w:before="15" w:after="15" w:line="240" w:lineRule="auto"/>
              <w:jc w:val="both"/>
              <w:rPr>
                <w:rFonts w:ascii="Times" w:eastAsia="Gulim" w:hAnsi="Times" w:cs="Times"/>
                <w:sz w:val="24"/>
                <w:szCs w:val="24"/>
              </w:rPr>
            </w:pPr>
            <w:r>
              <w:rPr>
                <w:rFonts w:ascii="Times" w:eastAsia="Gulim" w:hAnsi="Times" w:cs="Times"/>
                <w:sz w:val="24"/>
                <w:szCs w:val="24"/>
              </w:rPr>
              <w:t>Keynote Presentations</w:t>
            </w:r>
          </w:p>
        </w:tc>
        <w:tc>
          <w:tcPr>
            <w:tcW w:w="65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D06C3" w14:textId="77777777" w:rsidR="009E6C9C" w:rsidRDefault="00CC6AB0">
            <w:pPr>
              <w:spacing w:before="15" w:after="15" w:line="240" w:lineRule="auto"/>
              <w:jc w:val="center"/>
              <w:rPr>
                <w:rFonts w:ascii="Times" w:eastAsia="Gulim" w:hAnsi="Times" w:cs="Times"/>
                <w:sz w:val="24"/>
                <w:szCs w:val="24"/>
              </w:rPr>
            </w:pPr>
            <w:r>
              <w:rPr>
                <w:rFonts w:ascii="Times" w:eastAsia="Gulim" w:hAnsi="Times" w:cs="Times" w:hint="eastAsia"/>
                <w:sz w:val="24"/>
                <w:szCs w:val="24"/>
              </w:rPr>
              <w:t>3</w:t>
            </w:r>
          </w:p>
        </w:tc>
      </w:tr>
      <w:tr w:rsidR="009E6C9C" w14:paraId="4CD528EB" w14:textId="77777777" w:rsidTr="001035A2">
        <w:trPr>
          <w:trHeight w:val="195"/>
        </w:trPr>
        <w:tc>
          <w:tcPr>
            <w:tcW w:w="464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62A1C" w14:textId="77777777" w:rsidR="009E6C9C" w:rsidRDefault="00CC6AB0">
            <w:pPr>
              <w:spacing w:before="15" w:after="15" w:line="240" w:lineRule="auto"/>
              <w:jc w:val="both"/>
              <w:rPr>
                <w:rFonts w:ascii="Times" w:eastAsia="Gulim" w:hAnsi="Times" w:cs="Times"/>
                <w:sz w:val="24"/>
                <w:szCs w:val="24"/>
              </w:rPr>
            </w:pPr>
            <w:r>
              <w:rPr>
                <w:rFonts w:ascii="Times" w:eastAsia="Gulim" w:hAnsi="Times" w:cs="Times"/>
                <w:sz w:val="24"/>
                <w:szCs w:val="24"/>
              </w:rPr>
              <w:t>Highlighted Symposium Presentations</w:t>
            </w:r>
          </w:p>
        </w:tc>
        <w:tc>
          <w:tcPr>
            <w:tcW w:w="65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A6AEF" w14:textId="77777777" w:rsidR="009E6C9C" w:rsidRDefault="00CC6AB0">
            <w:pPr>
              <w:spacing w:before="15" w:after="15" w:line="240" w:lineRule="auto"/>
              <w:jc w:val="center"/>
              <w:rPr>
                <w:rFonts w:ascii="Times" w:eastAsia="Gulim" w:hAnsi="Times" w:cs="Times"/>
                <w:sz w:val="24"/>
                <w:szCs w:val="24"/>
              </w:rPr>
            </w:pPr>
            <w:r>
              <w:rPr>
                <w:rFonts w:ascii="Times" w:eastAsia="Gulim" w:hAnsi="Times" w:cs="Times" w:hint="eastAsia"/>
                <w:sz w:val="24"/>
                <w:szCs w:val="24"/>
              </w:rPr>
              <w:t>23</w:t>
            </w:r>
          </w:p>
        </w:tc>
      </w:tr>
      <w:tr w:rsidR="009E6C9C" w14:paraId="2E2C1B0A" w14:textId="77777777" w:rsidTr="001035A2">
        <w:trPr>
          <w:trHeight w:val="195"/>
        </w:trPr>
        <w:tc>
          <w:tcPr>
            <w:tcW w:w="464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F8DE6" w14:textId="77777777" w:rsidR="009E6C9C" w:rsidRDefault="00CC6AB0">
            <w:pPr>
              <w:spacing w:before="15" w:after="15" w:line="240" w:lineRule="auto"/>
              <w:jc w:val="both"/>
              <w:rPr>
                <w:rFonts w:ascii="Times" w:eastAsia="Gulim" w:hAnsi="Times" w:cs="Times"/>
                <w:sz w:val="24"/>
                <w:szCs w:val="24"/>
              </w:rPr>
            </w:pPr>
            <w:r>
              <w:rPr>
                <w:rFonts w:ascii="Times" w:eastAsia="Gulim" w:hAnsi="Times" w:cs="Times"/>
                <w:sz w:val="24"/>
                <w:szCs w:val="24"/>
              </w:rPr>
              <w:t>Oral Presentations</w:t>
            </w:r>
          </w:p>
        </w:tc>
        <w:tc>
          <w:tcPr>
            <w:tcW w:w="65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371D2" w14:textId="77777777" w:rsidR="009E6C9C" w:rsidRDefault="00CC6AB0">
            <w:pPr>
              <w:spacing w:before="15" w:after="15" w:line="240" w:lineRule="auto"/>
              <w:jc w:val="center"/>
              <w:rPr>
                <w:rFonts w:ascii="Times" w:eastAsia="Gulim" w:hAnsi="Times" w:cs="Times"/>
                <w:sz w:val="24"/>
                <w:szCs w:val="24"/>
              </w:rPr>
            </w:pPr>
            <w:r>
              <w:rPr>
                <w:rFonts w:ascii="Times" w:eastAsia="Gulim" w:hAnsi="Times" w:cs="Times" w:hint="eastAsia"/>
                <w:sz w:val="24"/>
                <w:szCs w:val="24"/>
              </w:rPr>
              <w:t>26</w:t>
            </w:r>
          </w:p>
        </w:tc>
      </w:tr>
      <w:tr w:rsidR="009E6C9C" w14:paraId="78C34951" w14:textId="77777777" w:rsidTr="001035A2">
        <w:trPr>
          <w:trHeight w:val="195"/>
        </w:trPr>
        <w:tc>
          <w:tcPr>
            <w:tcW w:w="464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61510" w14:textId="77777777" w:rsidR="009E6C9C" w:rsidRDefault="00CC6AB0">
            <w:pPr>
              <w:spacing w:before="15" w:after="15" w:line="240" w:lineRule="auto"/>
              <w:jc w:val="both"/>
              <w:rPr>
                <w:rFonts w:ascii="Times" w:eastAsia="Gulim" w:hAnsi="Times" w:cs="Times"/>
                <w:sz w:val="24"/>
                <w:szCs w:val="24"/>
              </w:rPr>
            </w:pPr>
            <w:r>
              <w:rPr>
                <w:rFonts w:ascii="Times" w:eastAsia="Gulim" w:hAnsi="Times" w:cs="Times"/>
                <w:sz w:val="24"/>
                <w:szCs w:val="24"/>
              </w:rPr>
              <w:t>Poster Presentations</w:t>
            </w:r>
          </w:p>
        </w:tc>
        <w:tc>
          <w:tcPr>
            <w:tcW w:w="65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2FD21" w14:textId="77777777" w:rsidR="009E6C9C" w:rsidRDefault="00CC6AB0">
            <w:pPr>
              <w:spacing w:before="15" w:after="15" w:line="240" w:lineRule="auto"/>
              <w:jc w:val="center"/>
              <w:rPr>
                <w:rFonts w:ascii="Times" w:eastAsia="Gulim" w:hAnsi="Times" w:cs="Times"/>
                <w:sz w:val="24"/>
                <w:szCs w:val="24"/>
              </w:rPr>
            </w:pPr>
            <w:r>
              <w:rPr>
                <w:rFonts w:ascii="Times" w:eastAsia="Gulim" w:hAnsi="Times" w:cs="Times" w:hint="eastAsia"/>
                <w:sz w:val="24"/>
                <w:szCs w:val="24"/>
              </w:rPr>
              <w:t>12</w:t>
            </w:r>
          </w:p>
        </w:tc>
      </w:tr>
      <w:tr w:rsidR="009E6C9C" w14:paraId="05CFB7F0" w14:textId="77777777" w:rsidTr="001035A2">
        <w:trPr>
          <w:trHeight w:val="195"/>
        </w:trPr>
        <w:tc>
          <w:tcPr>
            <w:tcW w:w="464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0A4CE" w14:textId="77777777" w:rsidR="009E6C9C" w:rsidRDefault="00CC6AB0">
            <w:pPr>
              <w:spacing w:before="15" w:after="15" w:line="240" w:lineRule="auto"/>
              <w:jc w:val="both"/>
              <w:rPr>
                <w:rFonts w:ascii="Times" w:eastAsia="Gulim" w:hAnsi="Times" w:cs="Times"/>
                <w:sz w:val="24"/>
                <w:szCs w:val="24"/>
              </w:rPr>
            </w:pPr>
            <w:r>
              <w:rPr>
                <w:rFonts w:ascii="Times" w:eastAsia="Gulim" w:hAnsi="Times" w:cs="Times" w:hint="eastAsia"/>
                <w:sz w:val="24"/>
                <w:szCs w:val="24"/>
              </w:rPr>
              <w:t>Native Language</w:t>
            </w:r>
            <w:r>
              <w:rPr>
                <w:rFonts w:ascii="Times" w:eastAsia="Gulim" w:hAnsi="Times" w:cs="Times"/>
                <w:sz w:val="24"/>
                <w:szCs w:val="24"/>
              </w:rPr>
              <w:t xml:space="preserve"> Presentations</w:t>
            </w:r>
          </w:p>
        </w:tc>
        <w:tc>
          <w:tcPr>
            <w:tcW w:w="65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1F60C2" w14:textId="77777777" w:rsidR="009E6C9C" w:rsidRDefault="00CC6AB0">
            <w:pPr>
              <w:spacing w:before="15" w:after="15" w:line="240" w:lineRule="auto"/>
              <w:jc w:val="center"/>
              <w:rPr>
                <w:rFonts w:ascii="Times" w:eastAsia="Gulim" w:hAnsi="Times" w:cs="Times"/>
                <w:sz w:val="24"/>
                <w:szCs w:val="24"/>
              </w:rPr>
            </w:pPr>
            <w:r>
              <w:rPr>
                <w:rFonts w:ascii="Times" w:eastAsia="Gulim" w:hAnsi="Times" w:cs="Times" w:hint="eastAsia"/>
                <w:sz w:val="24"/>
                <w:szCs w:val="24"/>
              </w:rPr>
              <w:t>2</w:t>
            </w:r>
          </w:p>
        </w:tc>
      </w:tr>
    </w:tbl>
    <w:p w14:paraId="0CD03447" w14:textId="77777777" w:rsidR="009E6C9C" w:rsidRDefault="00CC6AB0" w:rsidP="001E2A69">
      <w:pPr>
        <w:spacing w:before="240" w:after="0"/>
        <w:jc w:val="both"/>
        <w:rPr>
          <w:rFonts w:ascii="Times" w:eastAsia="Gulim" w:hAnsi="Times" w:cs="Times"/>
          <w:sz w:val="28"/>
          <w:szCs w:val="28"/>
        </w:rPr>
      </w:pPr>
      <w:r>
        <w:rPr>
          <w:rFonts w:ascii="Times" w:eastAsia="Gulim" w:hAnsi="Times" w:cs="Times"/>
          <w:b/>
          <w:bCs/>
          <w:color w:val="272872"/>
          <w:sz w:val="28"/>
          <w:szCs w:val="28"/>
        </w:rPr>
        <w:t>ACK2022 Young Investigator Awards (YIA)</w:t>
      </w:r>
    </w:p>
    <w:p w14:paraId="2A724336" w14:textId="77777777" w:rsidR="009E6C9C" w:rsidRDefault="00CC6AB0">
      <w:pPr>
        <w:numPr>
          <w:ilvl w:val="0"/>
          <w:numId w:val="1"/>
        </w:numPr>
        <w:shd w:val="clear" w:color="auto" w:fill="FFFFFF"/>
        <w:tabs>
          <w:tab w:val="clear" w:pos="720"/>
          <w:tab w:val="left" w:pos="426"/>
        </w:tabs>
        <w:spacing w:before="48" w:after="48" w:line="240" w:lineRule="atLeast"/>
        <w:ind w:left="284" w:hanging="218"/>
        <w:jc w:val="both"/>
        <w:rPr>
          <w:rFonts w:ascii="Times" w:eastAsia="Gulim" w:hAnsi="Times" w:cs="Times"/>
          <w:sz w:val="24"/>
          <w:szCs w:val="24"/>
        </w:rPr>
      </w:pPr>
      <w:r>
        <w:rPr>
          <w:rFonts w:ascii="Times" w:eastAsia="Gulim" w:hAnsi="Times" w:cs="Times"/>
          <w:sz w:val="24"/>
          <w:szCs w:val="24"/>
        </w:rPr>
        <w:t>Total number of YIA applicants: 1</w:t>
      </w:r>
      <w:r>
        <w:rPr>
          <w:rFonts w:ascii="Times" w:eastAsia="Gulim" w:hAnsi="Times" w:cs="Times" w:hint="eastAsia"/>
          <w:sz w:val="24"/>
          <w:szCs w:val="24"/>
        </w:rPr>
        <w:t>9</w:t>
      </w:r>
    </w:p>
    <w:p w14:paraId="7C894A07" w14:textId="77777777" w:rsidR="009E6C9C" w:rsidRDefault="00CC6AB0">
      <w:pPr>
        <w:numPr>
          <w:ilvl w:val="0"/>
          <w:numId w:val="1"/>
        </w:numPr>
        <w:shd w:val="clear" w:color="auto" w:fill="FFFFFF"/>
        <w:tabs>
          <w:tab w:val="clear" w:pos="720"/>
          <w:tab w:val="left" w:pos="426"/>
        </w:tabs>
        <w:spacing w:before="48" w:after="48" w:line="240" w:lineRule="atLeast"/>
        <w:ind w:left="284" w:hanging="218"/>
        <w:jc w:val="both"/>
        <w:rPr>
          <w:rFonts w:ascii="Times" w:eastAsia="Gulim" w:hAnsi="Times" w:cs="Times"/>
          <w:sz w:val="24"/>
          <w:szCs w:val="24"/>
        </w:rPr>
      </w:pPr>
      <w:r>
        <w:rPr>
          <w:rFonts w:ascii="Times" w:eastAsia="Gulim" w:hAnsi="Times" w:cs="Times"/>
          <w:sz w:val="24"/>
          <w:szCs w:val="24"/>
        </w:rPr>
        <w:t>YIA Oral Presentations: 1</w:t>
      </w:r>
      <w:r>
        <w:rPr>
          <w:rFonts w:ascii="Times" w:eastAsia="Gulim" w:hAnsi="Times" w:cs="Times" w:hint="eastAsia"/>
          <w:sz w:val="24"/>
          <w:szCs w:val="24"/>
        </w:rPr>
        <w:t>9</w:t>
      </w:r>
    </w:p>
    <w:p w14:paraId="39E9DF76" w14:textId="77777777" w:rsidR="009E6C9C" w:rsidRDefault="009E6C9C">
      <w:pPr>
        <w:shd w:val="clear" w:color="auto" w:fill="FFFFFF"/>
        <w:spacing w:before="48" w:after="48" w:line="240" w:lineRule="atLeast"/>
        <w:ind w:left="480"/>
        <w:jc w:val="both"/>
        <w:rPr>
          <w:rFonts w:ascii="Times" w:eastAsia="Gulim" w:hAnsi="Times" w:cs="Times"/>
          <w:sz w:val="24"/>
          <w:szCs w:val="24"/>
        </w:rPr>
      </w:pPr>
    </w:p>
    <w:p w14:paraId="5C2E8184" w14:textId="77777777" w:rsidR="009E6C9C" w:rsidRDefault="00CC6AB0" w:rsidP="001E2A69">
      <w:pPr>
        <w:shd w:val="clear" w:color="auto" w:fill="FFFFFF"/>
        <w:spacing w:before="48" w:after="48" w:line="276" w:lineRule="auto"/>
        <w:jc w:val="both"/>
        <w:rPr>
          <w:rFonts w:ascii="Times" w:eastAsia="Gulim" w:hAnsi="Times" w:cs="Times"/>
          <w:color w:val="000000"/>
          <w:sz w:val="24"/>
          <w:szCs w:val="24"/>
        </w:rPr>
      </w:pPr>
      <w:r>
        <w:rPr>
          <w:rFonts w:ascii="Times" w:eastAsia="Gulim" w:hAnsi="Times" w:cs="Times"/>
          <w:color w:val="000000"/>
          <w:sz w:val="24"/>
          <w:szCs w:val="24"/>
        </w:rPr>
        <w:t>The winners of the YIA Oral Presentation Awards:</w:t>
      </w:r>
    </w:p>
    <w:p w14:paraId="7F2B8203" w14:textId="74594F84" w:rsidR="009E6C9C" w:rsidRDefault="00CC6AB0" w:rsidP="00FD59CB">
      <w:pPr>
        <w:shd w:val="clear" w:color="auto" w:fill="FFFFFF"/>
        <w:spacing w:before="48" w:after="48" w:line="240" w:lineRule="atLeast"/>
        <w:ind w:leftChars="200" w:left="440"/>
        <w:jc w:val="both"/>
        <w:rPr>
          <w:rFonts w:ascii="Times" w:eastAsia="Gulim" w:hAnsi="Times" w:cs="Times"/>
          <w:sz w:val="24"/>
          <w:szCs w:val="24"/>
        </w:rPr>
      </w:pPr>
      <w:r>
        <w:rPr>
          <w:rFonts w:ascii="Times" w:eastAsia="Gulim" w:hAnsi="Times" w:cs="Times"/>
          <w:b/>
          <w:bCs/>
          <w:sz w:val="24"/>
          <w:szCs w:val="24"/>
        </w:rPr>
        <w:t xml:space="preserve">First place: </w:t>
      </w:r>
      <w:r>
        <w:rPr>
          <w:rFonts w:ascii="Times" w:eastAsia="Gulim" w:hAnsi="Times" w:cs="Times" w:hint="eastAsia"/>
          <w:b/>
          <w:bCs/>
          <w:sz w:val="24"/>
          <w:szCs w:val="24"/>
        </w:rPr>
        <w:t>Jucheng Danny Yu</w:t>
      </w:r>
      <w:r>
        <w:rPr>
          <w:rFonts w:ascii="Times" w:eastAsia="Gulim" w:hAnsi="Times" w:cs="Times"/>
          <w:b/>
          <w:bCs/>
          <w:sz w:val="24"/>
          <w:szCs w:val="24"/>
        </w:rPr>
        <w:t>,</w:t>
      </w:r>
      <w:r>
        <w:rPr>
          <w:rFonts w:ascii="Times" w:eastAsia="Gulim" w:hAnsi="Times" w:cs="Times" w:hint="eastAsia"/>
          <w:b/>
          <w:bCs/>
          <w:sz w:val="24"/>
          <w:szCs w:val="24"/>
        </w:rPr>
        <w:t xml:space="preserve"> </w:t>
      </w:r>
      <w:r>
        <w:rPr>
          <w:rFonts w:ascii="Times" w:eastAsia="Gulim" w:hAnsi="Times" w:cs="Times" w:hint="eastAsia"/>
          <w:sz w:val="24"/>
          <w:szCs w:val="24"/>
        </w:rPr>
        <w:t>The</w:t>
      </w:r>
      <w:r>
        <w:rPr>
          <w:rFonts w:ascii="Times" w:eastAsia="Gulim" w:hAnsi="Times" w:cs="Times"/>
          <w:sz w:val="24"/>
          <w:szCs w:val="24"/>
        </w:rPr>
        <w:t xml:space="preserve"> University of </w:t>
      </w:r>
      <w:r>
        <w:rPr>
          <w:rFonts w:ascii="Times" w:eastAsia="Gulim" w:hAnsi="Times" w:cs="Times" w:hint="eastAsia"/>
          <w:sz w:val="24"/>
          <w:szCs w:val="24"/>
        </w:rPr>
        <w:t>Hong Kong</w:t>
      </w:r>
      <w:r>
        <w:rPr>
          <w:rFonts w:ascii="Times" w:eastAsia="Gulim" w:hAnsi="Times" w:cs="Times"/>
          <w:sz w:val="24"/>
          <w:szCs w:val="24"/>
        </w:rPr>
        <w:t>, China</w:t>
      </w:r>
    </w:p>
    <w:p w14:paraId="43279DDB" w14:textId="079D46B9" w:rsidR="009E6C9C" w:rsidRDefault="00CC6AB0" w:rsidP="00FD59CB">
      <w:pPr>
        <w:pStyle w:val="ListParagraph"/>
        <w:shd w:val="clear" w:color="auto" w:fill="FFFFFF"/>
        <w:spacing w:before="48" w:after="48" w:line="240" w:lineRule="atLeast"/>
        <w:ind w:leftChars="200" w:left="440"/>
        <w:jc w:val="both"/>
        <w:rPr>
          <w:rFonts w:ascii="Times" w:eastAsia="Gulim" w:hAnsi="Times" w:cs="Times"/>
          <w:sz w:val="24"/>
          <w:szCs w:val="24"/>
        </w:rPr>
      </w:pPr>
      <w:r>
        <w:rPr>
          <w:rFonts w:ascii="Times" w:eastAsia="Gulim" w:hAnsi="Times" w:cs="Times"/>
          <w:sz w:val="24"/>
          <w:szCs w:val="24"/>
        </w:rPr>
        <w:t>Presented on Effects of exercise intensity and frequency on improving cognitive performance in older adults: A pilot randomized controlled trial</w:t>
      </w:r>
      <w:r>
        <w:rPr>
          <w:rFonts w:ascii="Times" w:eastAsia="Gulim" w:hAnsi="Times" w:cs="Times" w:hint="eastAsia"/>
          <w:sz w:val="24"/>
          <w:szCs w:val="24"/>
        </w:rPr>
        <w:t>.</w:t>
      </w:r>
    </w:p>
    <w:p w14:paraId="37AEEBC5" w14:textId="77777777" w:rsidR="001E2A69" w:rsidRPr="001E2A69" w:rsidRDefault="001E2A69" w:rsidP="00FD59CB">
      <w:pPr>
        <w:pStyle w:val="ListParagraph"/>
        <w:shd w:val="clear" w:color="auto" w:fill="FFFFFF"/>
        <w:spacing w:before="48" w:after="48" w:line="240" w:lineRule="atLeast"/>
        <w:ind w:leftChars="200" w:left="440"/>
        <w:jc w:val="both"/>
        <w:rPr>
          <w:rFonts w:ascii="Times" w:eastAsia="Gulim" w:hAnsi="Times" w:cs="Times"/>
          <w:sz w:val="20"/>
          <w:szCs w:val="20"/>
        </w:rPr>
      </w:pPr>
    </w:p>
    <w:p w14:paraId="61DFC2A2" w14:textId="77777777" w:rsidR="009E6C9C" w:rsidRDefault="00CC6AB0" w:rsidP="00FD59CB">
      <w:pPr>
        <w:pStyle w:val="ListParagraph"/>
        <w:shd w:val="clear" w:color="auto" w:fill="FFFFFF"/>
        <w:spacing w:before="48" w:after="48" w:line="240" w:lineRule="atLeast"/>
        <w:ind w:leftChars="200" w:left="440"/>
        <w:jc w:val="both"/>
        <w:rPr>
          <w:rFonts w:ascii="Times" w:eastAsia="Gulim" w:hAnsi="Times" w:cs="Times"/>
          <w:sz w:val="24"/>
          <w:szCs w:val="24"/>
        </w:rPr>
      </w:pPr>
      <w:r>
        <w:rPr>
          <w:rFonts w:ascii="Times" w:eastAsia="Gulim" w:hAnsi="Times" w:cs="Times"/>
          <w:b/>
          <w:bCs/>
          <w:sz w:val="24"/>
          <w:szCs w:val="24"/>
        </w:rPr>
        <w:t xml:space="preserve">Second place: </w:t>
      </w:r>
      <w:r>
        <w:rPr>
          <w:rFonts w:ascii="Times" w:eastAsia="Gulim" w:hAnsi="Times" w:cs="Times" w:hint="eastAsia"/>
          <w:b/>
          <w:bCs/>
          <w:sz w:val="24"/>
          <w:szCs w:val="24"/>
        </w:rPr>
        <w:t>Juliana Johan John</w:t>
      </w:r>
      <w:r>
        <w:rPr>
          <w:rFonts w:ascii="Times" w:eastAsia="Gulim" w:hAnsi="Times" w:cs="Times"/>
          <w:b/>
          <w:bCs/>
          <w:sz w:val="24"/>
          <w:szCs w:val="24"/>
        </w:rPr>
        <w:t>,</w:t>
      </w:r>
      <w:r>
        <w:rPr>
          <w:rFonts w:ascii="Times" w:eastAsia="Gulim" w:hAnsi="Times" w:cs="Times" w:hint="eastAsia"/>
          <w:b/>
          <w:bCs/>
          <w:sz w:val="24"/>
          <w:szCs w:val="24"/>
        </w:rPr>
        <w:t xml:space="preserve"> </w:t>
      </w:r>
      <w:r>
        <w:rPr>
          <w:rFonts w:ascii="Times" w:eastAsia="Gulim" w:hAnsi="Times" w:cs="Times" w:hint="eastAsia"/>
          <w:sz w:val="24"/>
          <w:szCs w:val="24"/>
        </w:rPr>
        <w:t>Tunku Abdul Rahman University College, Malaysia</w:t>
      </w:r>
    </w:p>
    <w:p w14:paraId="603AA627" w14:textId="35BEBDE8" w:rsidR="009E6C9C" w:rsidRDefault="00CC6AB0" w:rsidP="00FD59CB">
      <w:pPr>
        <w:pStyle w:val="ListParagraph"/>
        <w:shd w:val="clear" w:color="auto" w:fill="FFFFFF"/>
        <w:spacing w:before="48" w:after="48" w:line="240" w:lineRule="atLeast"/>
        <w:ind w:leftChars="200" w:left="440"/>
        <w:jc w:val="both"/>
        <w:rPr>
          <w:rFonts w:ascii="Times" w:eastAsia="Gulim" w:hAnsi="Times" w:cs="Times"/>
          <w:sz w:val="24"/>
          <w:szCs w:val="24"/>
        </w:rPr>
      </w:pPr>
      <w:r>
        <w:rPr>
          <w:rFonts w:ascii="Times" w:eastAsia="Gulim" w:hAnsi="Times" w:cs="Times"/>
          <w:sz w:val="24"/>
          <w:szCs w:val="24"/>
        </w:rPr>
        <w:t>Presented on Effect of COVID-19 lockdown on sleep quality in competitive endurance athletes</w:t>
      </w:r>
      <w:r>
        <w:rPr>
          <w:rFonts w:ascii="Times" w:eastAsia="Gulim" w:hAnsi="Times" w:cs="Times" w:hint="eastAsia"/>
          <w:sz w:val="24"/>
          <w:szCs w:val="24"/>
        </w:rPr>
        <w:t>.</w:t>
      </w:r>
    </w:p>
    <w:p w14:paraId="71882F84" w14:textId="77777777" w:rsidR="001E2A69" w:rsidRPr="001E2A69" w:rsidRDefault="001E2A69" w:rsidP="00FD59CB">
      <w:pPr>
        <w:pStyle w:val="ListParagraph"/>
        <w:shd w:val="clear" w:color="auto" w:fill="FFFFFF"/>
        <w:spacing w:before="48" w:after="48" w:line="240" w:lineRule="atLeast"/>
        <w:ind w:leftChars="200" w:left="440"/>
        <w:jc w:val="both"/>
        <w:rPr>
          <w:rFonts w:ascii="Times" w:eastAsia="Gulim" w:hAnsi="Times" w:cs="Times"/>
          <w:sz w:val="20"/>
          <w:szCs w:val="20"/>
        </w:rPr>
      </w:pPr>
    </w:p>
    <w:p w14:paraId="45051630" w14:textId="77777777" w:rsidR="009E6C9C" w:rsidRDefault="00CC6AB0" w:rsidP="00FD59CB">
      <w:pPr>
        <w:pStyle w:val="ListParagraph"/>
        <w:shd w:val="clear" w:color="auto" w:fill="FFFFFF"/>
        <w:spacing w:before="48" w:after="48" w:line="240" w:lineRule="atLeast"/>
        <w:ind w:leftChars="200" w:left="440"/>
        <w:jc w:val="both"/>
        <w:rPr>
          <w:rFonts w:ascii="Times" w:eastAsia="Gulim" w:hAnsi="Times" w:cs="Times"/>
          <w:b/>
          <w:bCs/>
          <w:sz w:val="24"/>
          <w:szCs w:val="24"/>
        </w:rPr>
      </w:pPr>
      <w:r>
        <w:rPr>
          <w:rFonts w:ascii="Times" w:eastAsia="Gulim" w:hAnsi="Times" w:cs="Times"/>
          <w:b/>
          <w:bCs/>
          <w:sz w:val="24"/>
          <w:szCs w:val="24"/>
        </w:rPr>
        <w:t xml:space="preserve">Third place: Tsubasa Tashiro, </w:t>
      </w:r>
      <w:r>
        <w:rPr>
          <w:rFonts w:ascii="Times" w:eastAsia="Gulim" w:hAnsi="Times" w:cs="Times"/>
          <w:sz w:val="24"/>
          <w:szCs w:val="24"/>
        </w:rPr>
        <w:t>Hiroshima University, Japan</w:t>
      </w:r>
    </w:p>
    <w:p w14:paraId="6F30F81E" w14:textId="77777777" w:rsidR="009E6C9C" w:rsidRDefault="00CC6AB0" w:rsidP="00FD59CB">
      <w:pPr>
        <w:pStyle w:val="ListParagraph"/>
        <w:shd w:val="clear" w:color="auto" w:fill="FFFFFF"/>
        <w:spacing w:before="48" w:after="48" w:line="240" w:lineRule="atLeast"/>
        <w:ind w:leftChars="200" w:left="440"/>
        <w:jc w:val="both"/>
        <w:rPr>
          <w:rFonts w:ascii="Times" w:eastAsia="Gulim" w:hAnsi="Times" w:cs="Times"/>
          <w:b/>
          <w:bCs/>
          <w:sz w:val="24"/>
          <w:szCs w:val="24"/>
        </w:rPr>
      </w:pPr>
      <w:r>
        <w:rPr>
          <w:rFonts w:ascii="Times" w:eastAsia="Gulim" w:hAnsi="Times" w:cs="Times"/>
          <w:sz w:val="24"/>
          <w:szCs w:val="24"/>
        </w:rPr>
        <w:t>Presented on Reliability of ultrasonographic assessment of tibiofibular clear space with weight-bearing in healthy adults</w:t>
      </w:r>
      <w:r>
        <w:rPr>
          <w:rFonts w:ascii="Times" w:eastAsia="Gulim" w:hAnsi="Times" w:cs="Times" w:hint="eastAsia"/>
          <w:sz w:val="24"/>
          <w:szCs w:val="24"/>
        </w:rPr>
        <w:t>.</w:t>
      </w:r>
    </w:p>
    <w:p w14:paraId="44AB7815" w14:textId="77777777" w:rsidR="009E6C9C" w:rsidRDefault="009E6C9C"/>
    <w:p w14:paraId="012A87BD" w14:textId="77777777" w:rsidR="009E6C9C" w:rsidRDefault="00CC6AB0" w:rsidP="001E2A69">
      <w:pPr>
        <w:spacing w:after="0" w:line="276" w:lineRule="auto"/>
        <w:jc w:val="both"/>
        <w:rPr>
          <w:rFonts w:ascii="Times" w:eastAsia="Gulim" w:hAnsi="Times" w:cs="Times"/>
          <w:b/>
          <w:bCs/>
          <w:color w:val="272872"/>
          <w:sz w:val="28"/>
          <w:szCs w:val="28"/>
        </w:rPr>
      </w:pPr>
      <w:r>
        <w:rPr>
          <w:rFonts w:ascii="Times" w:eastAsia="Gulim" w:hAnsi="Times" w:cs="Times"/>
          <w:b/>
          <w:bCs/>
          <w:color w:val="272872"/>
          <w:sz w:val="28"/>
          <w:szCs w:val="28"/>
        </w:rPr>
        <w:t>Follow up</w:t>
      </w:r>
    </w:p>
    <w:p w14:paraId="16DE350F" w14:textId="183634AF" w:rsidR="009E6C9C" w:rsidRDefault="00CC6AB0" w:rsidP="00FD59CB">
      <w:pPr>
        <w:jc w:val="both"/>
      </w:pPr>
      <w:r>
        <w:rPr>
          <w:rFonts w:ascii="Times" w:hAnsi="Times" w:cs="Times"/>
          <w:sz w:val="24"/>
          <w:szCs w:val="24"/>
        </w:rPr>
        <w:t xml:space="preserve">We would like to encourage all conference speakers and presenters to submit their findings to the Asian Journal of Kinesiology (AJK). For manuscript formats and other information, please visit the </w:t>
      </w:r>
      <w:hyperlink r:id="rId7" w:history="1">
        <w:r>
          <w:rPr>
            <w:rStyle w:val="Hyperlink"/>
            <w:rFonts w:ascii="Times" w:hAnsi="Times" w:cs="Times"/>
            <w:sz w:val="24"/>
            <w:szCs w:val="24"/>
          </w:rPr>
          <w:t xml:space="preserve">AJK Manuscript Submission website. </w:t>
        </w:r>
      </w:hyperlink>
    </w:p>
    <w:sectPr w:rsidR="009E6C9C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4351A" w14:textId="77777777" w:rsidR="00BC2034" w:rsidRDefault="00BC2034">
      <w:pPr>
        <w:spacing w:line="240" w:lineRule="auto"/>
      </w:pPr>
      <w:r>
        <w:separator/>
      </w:r>
    </w:p>
  </w:endnote>
  <w:endnote w:type="continuationSeparator" w:id="0">
    <w:p w14:paraId="1AEB8630" w14:textId="77777777" w:rsidR="00BC2034" w:rsidRDefault="00BC20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0C297" w14:textId="77777777" w:rsidR="00BC2034" w:rsidRDefault="00BC2034">
      <w:pPr>
        <w:spacing w:after="0"/>
      </w:pPr>
      <w:r>
        <w:separator/>
      </w:r>
    </w:p>
  </w:footnote>
  <w:footnote w:type="continuationSeparator" w:id="0">
    <w:p w14:paraId="7C6989E8" w14:textId="77777777" w:rsidR="00BC2034" w:rsidRDefault="00BC203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F5B74"/>
    <w:multiLevelType w:val="multilevel"/>
    <w:tmpl w:val="358F5B7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0700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9234DE7"/>
    <w:rsid w:val="001035A2"/>
    <w:rsid w:val="001263E3"/>
    <w:rsid w:val="00197D15"/>
    <w:rsid w:val="001E2A69"/>
    <w:rsid w:val="002F0D96"/>
    <w:rsid w:val="002F26DF"/>
    <w:rsid w:val="00454435"/>
    <w:rsid w:val="005D1674"/>
    <w:rsid w:val="00707B08"/>
    <w:rsid w:val="00724665"/>
    <w:rsid w:val="00804905"/>
    <w:rsid w:val="008C061C"/>
    <w:rsid w:val="0092768B"/>
    <w:rsid w:val="0099583A"/>
    <w:rsid w:val="009E6C9C"/>
    <w:rsid w:val="00BC2034"/>
    <w:rsid w:val="00C62702"/>
    <w:rsid w:val="00CC6AB0"/>
    <w:rsid w:val="00CE513F"/>
    <w:rsid w:val="00CF0212"/>
    <w:rsid w:val="00D80990"/>
    <w:rsid w:val="00E43590"/>
    <w:rsid w:val="00ED1DE1"/>
    <w:rsid w:val="00ED3863"/>
    <w:rsid w:val="00EE07BB"/>
    <w:rsid w:val="00F87B72"/>
    <w:rsid w:val="00FD59CB"/>
    <w:rsid w:val="121D08C8"/>
    <w:rsid w:val="29234DE7"/>
    <w:rsid w:val="295B4BE8"/>
    <w:rsid w:val="360F36CE"/>
    <w:rsid w:val="38A722E3"/>
    <w:rsid w:val="49EA5A52"/>
    <w:rsid w:val="598D63BC"/>
    <w:rsid w:val="5CE53377"/>
    <w:rsid w:val="5E9465B6"/>
    <w:rsid w:val="648D7E85"/>
    <w:rsid w:val="67B8614F"/>
    <w:rsid w:val="7831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26EA80"/>
  <w15:docId w15:val="{8D6A8C39-3533-4643-972F-6BAB479C8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link w:val="CommentTextChar"/>
  </w:style>
  <w:style w:type="paragraph" w:styleId="CommentSubject">
    <w:name w:val="annotation subject"/>
    <w:basedOn w:val="CommentText"/>
    <w:next w:val="CommentText"/>
    <w:link w:val="CommentSubjectChar"/>
    <w:pPr>
      <w:spacing w:line="240" w:lineRule="auto"/>
    </w:pPr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rPr>
      <w:rFonts w:asciiTheme="minorHAnsi" w:eastAsiaTheme="minorEastAsia" w:hAnsiTheme="minorHAnsi" w:cstheme="minorBidi"/>
      <w:sz w:val="22"/>
      <w:szCs w:val="22"/>
      <w:lang w:val="en-US"/>
    </w:rPr>
  </w:style>
  <w:style w:type="character" w:customStyle="1" w:styleId="CommentSubjectChar">
    <w:name w:val="Comment Subject Char"/>
    <w:basedOn w:val="CommentTextChar"/>
    <w:link w:val="CommentSubject"/>
    <w:rPr>
      <w:rFonts w:asciiTheme="minorHAnsi" w:eastAsiaTheme="minorEastAsia" w:hAnsiTheme="minorHAnsi" w:cstheme="minorBidi"/>
      <w:b/>
      <w:bCs/>
      <w:sz w:val="22"/>
      <w:szCs w:val="22"/>
      <w:lang w:val="en-US"/>
    </w:rPr>
  </w:style>
  <w:style w:type="paragraph" w:styleId="BalloonText">
    <w:name w:val="Balloon Text"/>
    <w:basedOn w:val="Normal"/>
    <w:link w:val="BalloonTextChar"/>
    <w:rsid w:val="009276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2768B"/>
    <w:rPr>
      <w:rFonts w:ascii="Segoe UI" w:eastAsiaTheme="minorEastAsia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04905"/>
    <w:rPr>
      <w:rFonts w:asciiTheme="minorHAnsi" w:eastAsiaTheme="minorEastAsia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rsid w:val="001035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035A2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rsid w:val="001035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035A2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jkinesiol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Hyeseon Kim</dc:creator>
  <cp:lastModifiedBy>Septiyani Ayu Mardhiyyah</cp:lastModifiedBy>
  <cp:revision>6</cp:revision>
  <dcterms:created xsi:type="dcterms:W3CDTF">2022-08-23T04:19:00Z</dcterms:created>
  <dcterms:modified xsi:type="dcterms:W3CDTF">2022-09-15T04:35:00Z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3AE5241A13C04C85B248E70D191C7605</vt:lpwstr>
  </property>
</Properties>
</file>